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680"/>
        <w:gridCol w:w="7937"/>
      </w:tblGrid>
      <w:tr>
        <w:tc>
          <w:tcPr>
            <w:tcW w:type="dxa" w:w="4986"/>
            <w:shd w:fill="0D47A1"/>
          </w:tcPr>
          <w:p/>
        </w:tc>
        <w:tc>
          <w:tcPr>
            <w:tcW w:type="dxa" w:w="4986"/>
            <w:shd w:fill="E3F2FD"/>
          </w:tcPr>
          <w:p>
            <w:r>
              <w:rPr>
                <w:rFonts w:ascii="Calibri" w:hAnsi="Calibri" w:eastAsia="Calibri"/>
                <w:b/>
                <w:i w:val="0"/>
                <w:color w:val="1565C0"/>
                <w:sz w:val="22"/>
              </w:rPr>
              <w:t>Presentacion academica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0D47A1"/>
          <w:sz w:val="60"/>
        </w:rPr>
        <w:t>Portada para portada libreta lengua para colorear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1565C0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Portada Libreta Lengua Para Colorear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00ACC1"/>
          <w:sz w:val="20"/>
        </w:rPr>
        <w:t>Estilo Academica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