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333333"/>
          <w:sz w:val="44"/>
        </w:rPr>
        <w:t>Organigrama Corporativo</w:t>
      </w:r>
    </w:p>
    <w:p>
      <w:pPr>
        <w:jc w:val="center"/>
      </w:pPr>
      <w:r>
        <w:rPr>
          <w:rFonts w:ascii="Calibri" w:hAnsi="Calibri"/>
          <w:i/>
          <w:color w:val="666666"/>
          <w:sz w:val="22"/>
        </w:rPr>
        <w:t>Estructura organizativa — Gran empresa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088"/>
      </w:tblGrid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5385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4"/>
              </w:rPr>
              <w:t>Consejo de Administración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3231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26"/>
              </w:rPr>
              <w:t>CEO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—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3231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COO</w:t>
            </w:r>
            <w:r>
              <w:rPr>
                <w:sz w:val="8"/>
              </w:rPr>
              <w:br/>
            </w:r>
            <w:r>
              <w:rPr>
                <w:rFonts w:ascii="Calibri" w:hAnsi="Calibri"/>
                <w:color w:val="B0BEC5"/>
                <w:sz w:val="16"/>
              </w:rPr>
              <w:t>Director de Operaciones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3231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CFO</w:t>
            </w:r>
            <w:r>
              <w:rPr>
                <w:sz w:val="8"/>
              </w:rPr>
              <w:br/>
            </w:r>
            <w:r>
              <w:rPr>
                <w:rFonts w:ascii="Calibri" w:hAnsi="Calibri"/>
                <w:color w:val="B0BEC5"/>
                <w:sz w:val="16"/>
              </w:rPr>
              <w:t>Director Financiero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3231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60" w:after="6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  <w:t>CMO</w:t>
            </w:r>
            <w:r>
              <w:rPr>
                <w:sz w:val="8"/>
              </w:rPr>
              <w:br/>
            </w:r>
            <w:r>
              <w:rPr>
                <w:rFonts w:ascii="Calibri" w:hAnsi="Calibri"/>
                <w:color w:val="B0BEC5"/>
                <w:sz w:val="16"/>
              </w:rPr>
              <w:t>Director de Marketing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Producción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Logística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Contabilidad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Tesorería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Marketing Digital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37474F" w:val="clear"/>
          </w:tcPr>
          <w:p>
            <w:pPr>
              <w:spacing w:before="8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Comunicación</w:t>
            </w:r>
            <w:r>
              <w:rPr>
                <w:sz w:val="12"/>
              </w:rPr>
              <w:br/>
            </w:r>
            <w:r>
              <w:rPr>
                <w:rFonts w:ascii="Calibri" w:hAnsi="Calibri"/>
                <w:i/>
                <w:color w:val="808080"/>
                <w:sz w:val="16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Producción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Logística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Contabilidad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Tesorero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Digital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Jefe de Comunicación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AAAAAA"/>
                <w:sz w:val="20"/>
              </w:rPr>
              <w:t>|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  <w:tr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Operarios (3-5)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Técnicos de Almacén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Analistas Contables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Auxiliar de Tesorería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Especialistas SEO/SEM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fill="ECEFF1" w:val="clear"/>
          </w:tcPr>
          <w:p>
            <w:pPr>
              <w:spacing w:before="60" w:after="20"/>
              <w:jc w:val="center"/>
            </w:pPr>
            <w:r>
              <w:rPr>
                <w:rFonts w:ascii="Calibri" w:hAnsi="Calibri"/>
                <w:b/>
                <w:color w:val="1A1A1A"/>
                <w:sz w:val="18"/>
              </w:rPr>
              <w:t>Diseñador Gráfico</w:t>
            </w:r>
            <w:r>
              <w:rPr>
                <w:sz w:val="10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107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>
            <w:r/>
          </w:p>
        </w:tc>
      </w:tr>
    </w:tbl>
    <w:p/>
    <w:p>
      <w:pPr>
        <w:jc w:val="left"/>
      </w:pPr>
      <w:r>
        <w:rPr>
          <w:rFonts w:ascii="Calibri" w:hAnsi="Calibri"/>
          <w:b/>
          <w:color w:val="555555"/>
          <w:sz w:val="18"/>
        </w:rPr>
        <w:t xml:space="preserve">Instrucciones: </w:t>
      </w:r>
      <w:r>
        <w:rPr>
          <w:rFonts w:ascii="Calibri" w:hAnsi="Calibri"/>
          <w:color w:val="777777"/>
          <w:sz w:val="18"/>
        </w:rPr>
        <w:t>Edita los nombres y cargos. Puedes añadir filas para más puestos.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