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6C3483"/>
          <w:sz w:val="44"/>
        </w:rPr>
        <w:t>Business Model Canvas</w:t>
      </w:r>
    </w:p>
    <w:p>
      <w:pPr>
        <w:jc w:val="center"/>
      </w:pPr>
      <w:r>
        <w:rPr>
          <w:rFonts w:ascii="Calibri" w:hAnsi="Calibri"/>
          <w:color w:val="666666"/>
          <w:sz w:val="22"/>
        </w:rPr>
        <w:t>Diseño moderno — Editable</w:t>
      </w:r>
    </w:p>
    <w:p/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BB8FCE"/>
          <w:left w:val="single" w:sz="6" w:space="0" w:color="BB8FCE"/>
          <w:bottom w:val="single" w:sz="6" w:space="0" w:color="BB8FCE"/>
          <w:right w:val="single" w:sz="6" w:space="0" w:color="BB8FCE"/>
          <w:insideH w:val="single" w:sz="4" w:space="0" w:color="BB8FCE"/>
          <w:insideV w:val="single" w:sz="4" w:space="0" w:color="BB8FCE"/>
        </w:tblBorders>
      </w:tblPr>
      <w:tblGrid>
        <w:gridCol w:w="2828"/>
        <w:gridCol w:w="2828"/>
        <w:gridCol w:w="2828"/>
        <w:gridCol w:w="2828"/>
        <w:gridCol w:w="2828"/>
      </w:tblGrid>
      <w:tr>
        <w:trPr>
          <w:trHeight w:val="170"/>
        </w:trPr>
        <w:tc>
          <w:tcPr>
            <w:tcW w:type="dxa" w:w="14145"/>
            <w:gridSpan w:val="5"/>
            <w:shd w:fill="6C3483" w:val="clear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b/>
                <w:color w:val="FFFFFF"/>
                <w:sz w:val="28"/>
              </w:rPr>
              <w:t>📋 BUSINESS MODEL CANVAS</w:t>
            </w:r>
          </w:p>
        </w:tc>
      </w:tr>
      <w:tr>
        <w:trPr>
          <w:trHeight w:val="3118"/>
        </w:trPr>
        <w:tc>
          <w:tcPr>
            <w:tcW w:type="dxa" w:w="2829"/>
            <w:vMerge w:val="restart"/>
            <w:shd w:fill="F5EEF8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🤝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6C3483"/>
                <w:sz w:val="20"/>
              </w:rPr>
              <w:t>Socios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Alianzas estratégicas, proveedores clave, redes de socios...</w:t>
            </w:r>
          </w:p>
        </w:tc>
        <w:tc>
          <w:tcPr>
            <w:tcW w:type="dxa" w:w="2829"/>
            <w:shd w:fill="EBF5FB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⚡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A5276"/>
                <w:sz w:val="20"/>
              </w:rPr>
              <w:t>Actividades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Acciones principales para crear y entregar tu propuesta de valor...</w:t>
            </w:r>
          </w:p>
        </w:tc>
        <w:tc>
          <w:tcPr>
            <w:tcW w:type="dxa" w:w="2829"/>
            <w:vMerge w:val="restart"/>
            <w:shd w:fill="FEF9E7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💎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7D6608"/>
                <w:sz w:val="20"/>
              </w:rPr>
              <w:t>Propuesta de Valor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Tu oferta diferencial: ¿por qué te eligen a ti?...</w:t>
            </w:r>
          </w:p>
        </w:tc>
        <w:tc>
          <w:tcPr>
            <w:tcW w:type="dxa" w:w="2829"/>
            <w:shd w:fill="FDEDEC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❤️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922B21"/>
                <w:sz w:val="20"/>
              </w:rPr>
              <w:t>Relación con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Tipo de vínculo con cada segmento: personal, automatizado, comunidad...</w:t>
            </w:r>
          </w:p>
        </w:tc>
        <w:tc>
          <w:tcPr>
            <w:tcW w:type="dxa" w:w="2829"/>
            <w:vMerge w:val="restart"/>
            <w:shd w:fill="E8F8F5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🎯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Segmentos de Clientes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Define a quién sirves y por qué son importantes...</w:t>
            </w:r>
          </w:p>
        </w:tc>
      </w:tr>
      <w:tr>
        <w:trPr>
          <w:trHeight w:val="3118"/>
        </w:trPr>
        <w:tc>
          <w:tcPr>
            <w:tcW w:type="dxa" w:w="2829"/>
            <w:vMerge/>
          </w:tcPr>
          <w:p/>
        </w:tc>
        <w:tc>
          <w:tcPr>
            <w:tcW w:type="dxa" w:w="2829"/>
            <w:shd w:fill="EBF5FB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🔑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1A5276"/>
                <w:sz w:val="20"/>
              </w:rPr>
              <w:t>Recursos Clave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Activos imprescindibles: físicos, intelectuales, humanos, financieros...</w:t>
            </w:r>
          </w:p>
        </w:tc>
        <w:tc>
          <w:tcPr>
            <w:tcW w:type="dxa" w:w="2829"/>
            <w:vMerge/>
          </w:tcPr>
          <w:p/>
        </w:tc>
        <w:tc>
          <w:tcPr>
            <w:tcW w:type="dxa" w:w="2829"/>
            <w:shd w:fill="FDEDEC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🚀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922B21"/>
                <w:sz w:val="20"/>
              </w:rPr>
              <w:t>Canales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Cómo llegas al cliente: distribución, comunicación, venta...</w:t>
            </w:r>
          </w:p>
        </w:tc>
        <w:tc>
          <w:tcPr>
            <w:tcW w:type="dxa" w:w="2829"/>
            <w:vMerge/>
          </w:tcPr>
          <w:p/>
        </w:tc>
      </w:tr>
      <w:tr>
        <w:trPr>
          <w:trHeight w:val="2268"/>
        </w:trPr>
        <w:tc>
          <w:tcPr>
            <w:tcW w:type="dxa" w:w="8487"/>
            <w:gridSpan w:val="3"/>
            <w:shd w:fill="F4ECF7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📊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6C3483"/>
                <w:sz w:val="20"/>
              </w:rPr>
              <w:t>Estructura de Costes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Principales gastos: fijos, variables, economías de escala...</w:t>
            </w:r>
          </w:p>
        </w:tc>
        <w:tc>
          <w:tcPr>
            <w:tcW w:type="dxa" w:w="5658"/>
            <w:gridSpan w:val="2"/>
            <w:shd w:fill="EAFAF1" w:val="clear"/>
          </w:tcPr>
          <w:p>
            <w:pPr>
              <w:spacing w:before="40" w:after="40"/>
              <w:jc w:val="left"/>
            </w:pPr>
            <w:r>
              <w:rPr>
                <w:rFonts w:ascii="Calibri" w:hAnsi="Calibri"/>
                <w:sz w:val="32"/>
              </w:rPr>
              <w:t>💳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b/>
                <w:color w:val="0E6655"/>
                <w:sz w:val="20"/>
              </w:rPr>
              <w:t>Fuentes de Ingresos</w:t>
            </w:r>
          </w:p>
          <w:p>
            <w:pPr>
              <w:spacing w:before="40" w:after="40"/>
              <w:jc w:val="left"/>
            </w:pPr>
            <w:r>
              <w:rPr>
                <w:rFonts w:ascii="Calibri" w:hAnsi="Calibri"/>
                <w:i/>
                <w:color w:val="AAAAAA"/>
                <w:sz w:val="16"/>
              </w:rPr>
              <w:t>Modelos de monetización: suscripción, venta, licencia, publicidad...</w:t>
            </w:r>
          </w:p>
        </w:tc>
      </w:tr>
    </w:tbl>
    <w:p/>
    <w:p>
      <w:pPr>
        <w:jc w:val="center"/>
      </w:pPr>
      <w:r>
        <w:rPr>
          <w:rFonts w:ascii="Calibri" w:hAnsi="Calibri"/>
          <w:color w:val="999999"/>
          <w:sz w:val="16"/>
        </w:rPr>
        <w:t>Business Model Canvas — Plantilla moderna editable</w:t>
      </w:r>
    </w:p>
    <w:sectPr w:rsidR="00FC693F" w:rsidRPr="0006063C" w:rsidSect="00034616">
      <w:pgSz w:w="15840" w:h="12240" w:orient="landscape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