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2E4053"/>
          <w:sz w:val="44"/>
        </w:rPr>
        <w:t>Business Model Canvas — Ejemplo</w:t>
      </w:r>
    </w:p>
    <w:p>
      <w:pPr>
        <w:jc w:val="center"/>
      </w:pPr>
      <w:r>
        <w:rPr>
          <w:rFonts w:ascii="Calibri" w:hAnsi="Calibri"/>
          <w:color w:val="666666"/>
          <w:sz w:val="22"/>
        </w:rPr>
        <w:t>Caso de estudio: Cafetería «El Grano Dorado»</w:t>
      </w:r>
    </w:p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85929E"/>
          <w:left w:val="single" w:sz="6" w:space="0" w:color="85929E"/>
          <w:bottom w:val="single" w:sz="6" w:space="0" w:color="85929E"/>
          <w:right w:val="single" w:sz="6" w:space="0" w:color="85929E"/>
          <w:insideH w:val="single" w:sz="4" w:space="0" w:color="85929E"/>
          <w:insideV w:val="single" w:sz="4" w:space="0" w:color="85929E"/>
        </w:tblBorders>
      </w:tblPr>
      <w:tblGrid>
        <w:gridCol w:w="2828"/>
        <w:gridCol w:w="2828"/>
        <w:gridCol w:w="2828"/>
        <w:gridCol w:w="2828"/>
        <w:gridCol w:w="2828"/>
      </w:tblGrid>
      <w:tr>
        <w:trPr>
          <w:trHeight w:val="170"/>
        </w:trPr>
        <w:tc>
          <w:tcPr>
            <w:tcW w:type="dxa" w:w="14145"/>
            <w:gridSpan w:val="5"/>
            <w:shd w:fill="2E4053" w:val="clear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b/>
                <w:color w:val="FFFFFF"/>
                <w:sz w:val="28"/>
              </w:rPr>
              <w:t>📋 BUSINESS MODEL CANVAS</w:t>
            </w:r>
          </w:p>
        </w:tc>
      </w:tr>
      <w:tr>
        <w:trPr>
          <w:trHeight w:val="3118"/>
        </w:trPr>
        <w:tc>
          <w:tcPr>
            <w:tcW w:type="dxa" w:w="2829"/>
            <w:vMerge w:val="restart"/>
            <w:shd w:fill="EBF5FB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🤝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A5276"/>
                <w:sz w:val="20"/>
              </w:rPr>
              <w:t>Socios Clave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• Proveedores de café de origen (Colombia, Etiopía)</w:t>
              <w:br/>
              <w:t>• Pastelería artesanal local «La Miga»</w:t>
              <w:br/>
              <w:t>• Plataformas de delivery (Glovo, Uber Eats)</w:t>
              <w:br/>
              <w:t>• Tostadero artesanal regional</w:t>
            </w:r>
          </w:p>
        </w:tc>
        <w:tc>
          <w:tcPr>
            <w:tcW w:type="dxa" w:w="2829"/>
            <w:shd w:fill="D4EFDF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⚙️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E8449"/>
                <w:sz w:val="20"/>
              </w:rPr>
              <w:t>Actividades Clave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• Elaboración de cafés de especialidad</w:t>
              <w:br/>
              <w:t>• Formación continua de baristas</w:t>
              <w:br/>
              <w:t>• Gestión de redes sociales y comunidad</w:t>
              <w:br/>
              <w:t>• Organización de catas y eventos</w:t>
            </w:r>
          </w:p>
        </w:tc>
        <w:tc>
          <w:tcPr>
            <w:tcW w:type="dxa" w:w="2829"/>
            <w:vMerge w:val="restart"/>
            <w:shd w:fill="FEF9E7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🎯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7D6608"/>
                <w:sz w:val="20"/>
              </w:rPr>
              <w:t>Propuesta de Valor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• Café de especialidad con granos de origen trazable</w:t>
              <w:br/>
              <w:t>• Ambiente acogedor para trabajo remoto (wifi + enchufes)</w:t>
              <w:br/>
              <w:t>• Repostería artesanal fresca cada día</w:t>
              <w:br/>
              <w:t>• Experiencia personalizada: tu café, tu receta</w:t>
            </w:r>
          </w:p>
        </w:tc>
        <w:tc>
          <w:tcPr>
            <w:tcW w:type="dxa" w:w="2829"/>
            <w:shd w:fill="FADBD8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💬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922B21"/>
                <w:sz w:val="20"/>
              </w:rPr>
              <w:t>Relación con Clientes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• Programa de fidelización con tarjeta de sellos</w:t>
              <w:br/>
              <w:t>• Comunidad en Instagram y newsletter semanal</w:t>
              <w:br/>
              <w:t>• Atención personalizada: los baristas conocen a los habituales</w:t>
              <w:br/>
              <w:t>• Encuestas trimestrales de satisfacción</w:t>
            </w:r>
          </w:p>
        </w:tc>
        <w:tc>
          <w:tcPr>
            <w:tcW w:type="dxa" w:w="2829"/>
            <w:vMerge w:val="restart"/>
            <w:shd w:fill="F5EEF8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👥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6C3483"/>
                <w:sz w:val="20"/>
              </w:rPr>
              <w:t>Segmentos de Clientes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• Profesionales remotos (25-45 años)</w:t>
              <w:br/>
              <w:t>• Amantes del café de especialidad</w:t>
              <w:br/>
              <w:t>• Estudiantes universitarios del barrio</w:t>
              <w:br/>
              <w:t>• Vecinos del barrio que buscan un lugar de encuentro</w:t>
            </w:r>
          </w:p>
        </w:tc>
      </w:tr>
      <w:tr>
        <w:trPr>
          <w:trHeight w:val="3118"/>
        </w:trPr>
        <w:tc>
          <w:tcPr>
            <w:tcW w:type="dxa" w:w="2829"/>
            <w:vMerge/>
          </w:tcPr>
          <w:p/>
        </w:tc>
        <w:tc>
          <w:tcPr>
            <w:tcW w:type="dxa" w:w="2829"/>
            <w:shd w:fill="D4EFDF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🏗️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E8449"/>
                <w:sz w:val="20"/>
              </w:rPr>
              <w:t>Recursos Clave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• Local de 120 m² en zona céntrica con terraza</w:t>
              <w:br/>
              <w:t>• Máquina de espresso La Marzocca Linea</w:t>
              <w:br/>
              <w:t>• Equipo de 4 baristas certificados</w:t>
              <w:br/>
              <w:t>• Marca y presencia en redes (8.500 seguidores)</w:t>
            </w:r>
          </w:p>
        </w:tc>
        <w:tc>
          <w:tcPr>
            <w:tcW w:type="dxa" w:w="2829"/>
            <w:vMerge/>
          </w:tcPr>
          <w:p/>
        </w:tc>
        <w:tc>
          <w:tcPr>
            <w:tcW w:type="dxa" w:w="2829"/>
            <w:shd w:fill="FADBD8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📦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922B21"/>
                <w:sz w:val="20"/>
              </w:rPr>
              <w:t>Canales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• Local físico (canal principal)</w:t>
              <w:br/>
              <w:t>• Instagram y TikTok (captación y fidelización)</w:t>
              <w:br/>
              <w:t>• Plataformas de delivery (Glovo, Uber Eats)</w:t>
              <w:br/>
              <w:t>• Google Maps y reseñas (4,7 estrellas)</w:t>
            </w:r>
          </w:p>
        </w:tc>
        <w:tc>
          <w:tcPr>
            <w:tcW w:type="dxa" w:w="2829"/>
            <w:vMerge/>
          </w:tcPr>
          <w:p/>
        </w:tc>
      </w:tr>
      <w:tr>
        <w:trPr>
          <w:trHeight w:val="2268"/>
        </w:trPr>
        <w:tc>
          <w:tcPr>
            <w:tcW w:type="dxa" w:w="8487"/>
            <w:gridSpan w:val="3"/>
            <w:shd w:fill="EBF5FB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💰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A5276"/>
                <w:sz w:val="20"/>
              </w:rPr>
              <w:t>Estructura de Costes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• Alquiler del local: 2.200 €/mes</w:t>
              <w:br/>
              <w:t>• Nóminas (4 baristas + gerente): 8.500 €/mes</w:t>
              <w:br/>
              <w:t>• Materia prima (café, leche, bollería): 3.000 €/mes</w:t>
              <w:br/>
              <w:t>• Marketing y redes sociales: 400 €/mes</w:t>
            </w:r>
          </w:p>
        </w:tc>
        <w:tc>
          <w:tcPr>
            <w:tcW w:type="dxa" w:w="5658"/>
            <w:gridSpan w:val="2"/>
            <w:shd w:fill="EAFAF1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💵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0E6655"/>
                <w:sz w:val="20"/>
              </w:rPr>
              <w:t>Fuentes de Ingresos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• Venta de café y bebidas (65% de ingresos)</w:t>
              <w:br/>
              <w:t>• Repostería y alimentación (20%)</w:t>
              <w:br/>
              <w:t>• Delivery a través de plataformas (10%)</w:t>
              <w:br/>
              <w:t>• Catas, eventos y merchandising (5%)</w:t>
            </w:r>
          </w:p>
        </w:tc>
      </w:tr>
    </w:tbl>
    <w:p/>
    <w:p>
      <w:pPr>
        <w:jc w:val="center"/>
      </w:pPr>
      <w:r>
        <w:rPr>
          <w:rFonts w:ascii="Calibri" w:hAnsi="Calibri"/>
          <w:color w:val="999999"/>
          <w:sz w:val="16"/>
        </w:rPr>
        <w:t>Ejemplo ilustrativo — Adapta este canvas a tu propio negocio</w:t>
      </w:r>
    </w:p>
    <w:sectPr w:rsidR="00FC693F" w:rsidRPr="0006063C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