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Revisar el documento antes de enviarlo</w:t>
      </w:r>
    </w:p>
    <w:p>
      <w:r>
        <w:t>Compara el documento recibido con las instrucciones del destinatario. Pide al emisor que corrija cualquier error antes de enviarlo.</w:t>
      </w:r>
    </w:p>
    <w:p>
      <w:pPr>
        <w:pStyle w:val="Heading1"/>
      </w:pPr>
      <w:r>
        <w:t>Mi preparación</w:t>
      </w:r>
    </w:p>
    <w:p>
      <w:r>
        <w:rPr>
          <w:b/>
        </w:rPr>
        <w:t xml:space="preserve">Emisor y finalidad. </w:t>
      </w:r>
      <w:r>
        <w:t>¿Firma quien puede confirmar los datos o valorar el trabajo?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Fechas y contenido. </w:t>
      </w:r>
      <w:r>
        <w:t>¿Coinciden los periodos, cargos y funciones con lo ocurrido?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Formato y entrega. </w:t>
      </w:r>
      <w:r>
        <w:t>¿Se cumplen idioma, legibilidad, firma y canal solicitados?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Datos y versión. </w:t>
      </w:r>
      <w:r>
        <w:t>¿Se han eliminado datos innecesarios y se envía la versión aprobada?</w:t>
      </w:r>
    </w:p>
    <w:p>
      <w:pPr>
        <w:spacing w:after="180"/>
      </w:pPr>
      <w:r>
        <w:t>[Escribe aquí]</w:t>
      </w:r>
    </w:p>
    <w:p>
      <w:pPr>
        <w:pStyle w:val="Heading1"/>
      </w:pPr>
      <w:r>
        <w:t>Cómo continuar</w:t>
      </w:r>
    </w:p>
    <w:p>
      <w:r>
        <w:t>Marca cada revisión como conforme, por corregir o pendiente de confirmar. No cambies por tu cuenta el contenido de un documento ya firmado.</w:t>
      </w:r>
    </w:p>
    <w:p>
      <w:r>
        <w:t>Corrección que solicitaré al emisor: [Escribe aquí]</w:t>
      </w:r>
    </w:p>
    <w:p>
      <w:r>
        <w:t>Versión final y fecha de envío: [Escribe aquí]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/>
    </w:pPr>
    <w:r>
      <w:rPr>
        <w:sz w:val="16"/>
      </w:rPr>
      <w:t>Hoja de preparación personal. No es un certificado.</w:t>
      <w:br/>
    </w:r>
    <w:hyperlink r:id="rId1">
      <w:r>
        <w:rPr>
          <w:color w:val="20653F"/>
        </w:rPr>
        <w:t>Guía y recursos relacionados de PlantillasyPortadas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lantillasyportadas.com/blog/carta-recomendacion-constancia-laboral-diferenci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Revisar el documento antes de enviarlo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