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Palabras de dos sílabas</w:t>
      </w:r>
    </w:p>
    <w:p>
      <w:pPr>
        <w:spacing w:after="120"/>
      </w:pPr>
      <w:r>
        <w:rPr>
          <w:b w:val="0"/>
          <w:sz w:val="21"/>
        </w:rPr>
        <w:t>Conserva los duplicados: algunas palabras necesitan dos tarjetas iguales.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sa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lu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ma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lo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so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pa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do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fo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to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mesa, pala, sapo, lupa, mapa, pelo, piso, pato, dado, foto.</w:t>
      </w:r>
    </w:p>
    <w:p>
      <w:pPr>
        <w:spacing w:after="120"/>
      </w:pPr>
      <w:r>
        <w:rPr>
          <w:b w:val="0"/>
          <w:sz w:val="20"/>
        </w:rPr>
        <w:t>Incluye las veinte tarjetas necesarias para construir las diez palabras indicadas, conservando las sílabas repetidas.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Palabras de dos sílabas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