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Sílabas en mayúsculas sin color</w:t>
      </w:r>
    </w:p>
    <w:p>
      <w:pPr>
        <w:spacing w:after="120"/>
      </w:pPr>
      <w:r>
        <w:rPr>
          <w:b w:val="0"/>
          <w:sz w:val="21"/>
        </w:rPr>
        <w:t>Elige mayúsculas o minúsculas según la actividad, sin presentar una opción como obligatoria.</w:t>
      </w:r>
    </w:p>
    <w:p>
      <w:pPr>
        <w:spacing w:after="120"/>
      </w:pPr>
      <w:r>
        <w:rPr>
          <w:b w:val="0"/>
          <w:sz w:val="22"/>
        </w:rPr>
        <w:t>Recorta por las líneas y conserva cada juego en un sobre identificado. Las tarjetas contienen texto editable.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872"/>
        <w:gridCol w:w="1872"/>
        <w:gridCol w:w="1872"/>
        <w:gridCol w:w="1872"/>
        <w:gridCol w:w="1872"/>
      </w:tblGrid>
      <w:tr>
        <w:trPr>
          <w:trHeight w:val="979" w:hRule="atLeast"/>
          <w:cantSplit/>
        </w:trPr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MA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ME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MI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MO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MU</w:t>
            </w:r>
          </w:p>
        </w:tc>
      </w:tr>
      <w:tr>
        <w:trPr>
          <w:trHeight w:val="979" w:hRule="atLeast"/>
          <w:cantSplit/>
        </w:trPr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PA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PE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PI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PO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PU</w:t>
            </w:r>
          </w:p>
        </w:tc>
      </w:tr>
      <w:tr>
        <w:trPr>
          <w:trHeight w:val="979" w:hRule="atLeast"/>
          <w:cantSplit/>
        </w:trPr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LA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LE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LI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LO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LU</w:t>
            </w:r>
          </w:p>
        </w:tc>
      </w:tr>
      <w:tr>
        <w:trPr>
          <w:trHeight w:val="979" w:hRule="atLeast"/>
          <w:cantSplit/>
        </w:trPr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SA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SE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SI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SO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SU</w:t>
            </w:r>
          </w:p>
        </w:tc>
      </w:tr>
      <w:tr>
        <w:trPr>
          <w:trHeight w:val="979" w:hRule="atLeast"/>
          <w:cantSplit/>
        </w:trPr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A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E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I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O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U</w:t>
            </w:r>
          </w:p>
        </w:tc>
      </w:tr>
    </w:tbl>
    <w:p>
      <w:pPr>
        <w:pStyle w:val="Heading2"/>
        <w:spacing w:before="180" w:after="100"/>
      </w:pPr>
      <w:r>
        <w:t>Cómo utilizar este juego</w:t>
      </w:r>
    </w:p>
    <w:p>
      <w:pPr>
        <w:spacing w:after="120"/>
      </w:pPr>
      <w:r>
        <w:rPr>
          <w:b w:val="0"/>
          <w:sz w:val="22"/>
        </w:rPr>
        <w:t>Di una sílaba, busca su tarjeta y prueba una combinación. Lee la palabra completa y cambia una tarjeta para observar qué ocurre.</w:t>
      </w:r>
    </w:p>
    <w:p>
      <w:pPr>
        <w:spacing w:after="120"/>
      </w:pPr>
      <w:r>
        <w:rPr>
          <w:b w:val="0"/>
          <w:sz w:val="22"/>
        </w:rPr>
        <w:t>Palabras orientativas: MESA, PALA, SAPO, LUPA.</w:t>
      </w:r>
    </w:p>
    <w:p>
      <w:pPr>
        <w:spacing w:after="120"/>
      </w:pPr>
      <w:r>
        <w:rPr>
          <w:b w:val="0"/>
          <w:sz w:val="20"/>
        </w:rPr>
        <w:t>Duplica las tarjetas en Word cuando necesites repetir una sílaba. No todas las combinaciones forman palabras.</w:t>
      </w:r>
    </w:p>
    <w:p>
      <w:pPr>
        <w:spacing w:after="120"/>
      </w:pPr>
      <w:r>
        <w:rPr>
          <w:b w:val="0"/>
          <w:sz w:val="18"/>
        </w:rPr>
        <w:t>Acompaña el recorte según la autonomía del alumnado. Modelo general de aula, sin secuencia curricular obligatoria.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Arial" w:hAnsi="Arial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Sílabas en mayúsculas sin color</dc:title>
  <dc:subject>Plantilla docente editable</dc:subject>
  <dc:creator>PlantillasyPortadas</dc:creator>
  <cp:keywords>educación, Word, plantilla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