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de reflexión sin color</w:t>
      </w:r>
    </w:p>
    <w:p>
      <w:pPr>
        <w:spacing w:after="120"/>
      </w:pPr>
      <w:r>
        <w:rPr>
          <w:b w:val="0"/>
          <w:sz w:val="21"/>
        </w:rPr>
        <w:t>Permite explicar oralmente la selección si escribir supone una barrera.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Qué aprendí y qué quiero seguir practicando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de reflexión sin color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Qué aprendí y qué quiero seguir practicando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de reflexión sin color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