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Registro abierto sin color</w:t>
      </w:r>
    </w:p>
    <w:p>
      <w:pPr>
        <w:spacing w:after="120"/>
      </w:pPr>
      <w:r>
        <w:rPr>
          <w:b w:val="0"/>
          <w:sz w:val="21"/>
        </w:rPr>
        <w:t>Adapta la columna de referencia a páginas, capítulos o títulos de fragmento.</w:t>
      </w:r>
    </w:p>
    <w:p>
      <w:pPr>
        <w:spacing w:after="120"/>
      </w:pPr>
      <w:r>
        <w:rPr>
          <w:b w:val="0"/>
          <w:sz w:val="20"/>
        </w:rPr>
        <w:t>Lector o código ____________________  Grupo __________  Periodo 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96"/>
        <w:gridCol w:w="3096"/>
        <w:gridCol w:w="3168"/>
      </w:tblGrid>
      <w:tr>
        <w:trPr>
          <w:trHeight w:val="706" w:hRule="atLeast"/>
          <w:cantSplit/>
          <w:tblHeader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Fecha</w:t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Lectura y referencia</w:t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Nota breve</w:t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Revisión del registro</w:t>
      </w:r>
    </w:p>
    <w:p>
      <w:pPr>
        <w:spacing w:after="120"/>
      </w:pPr>
      <w:r>
        <w:rPr>
          <w:b/>
          <w:sz w:val="21"/>
        </w:rPr>
        <w:t>Una lectura o un momento que quiero recordar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Próxima lectura o pregunta pendiente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No hace falta rellenar todas las filas. Adapta la frecuencia y admite respuestas orales cuando sea necesario.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abierto sin color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