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3333"/>
          <w:sz w:val="36"/>
        </w:rPr>
        <w:t>Ventajas y desventajas</w:t>
      </w:r>
    </w:p>
    <w:p>
      <w:pPr>
        <w:spacing w:after="240"/>
        <w:jc w:val="center"/>
      </w:pPr>
      <w:r>
        <w:rPr>
          <w:rFonts w:ascii="Calibri" w:hAnsi="Calibri"/>
          <w:i/>
          <w:color w:val="555555"/>
          <w:sz w:val="22"/>
        </w:rPr>
        <w:t>Analisis de pros y contras del tema o decision a evaluar</w:t>
      </w:r>
    </w:p>
    <w:p>
      <w:pPr>
        <w:spacing w:after="160"/>
        <w:jc w:val="center"/>
      </w:pPr>
      <w:r>
        <w:rPr>
          <w:rFonts w:ascii="Calibri" w:hAnsi="Calibri"/>
          <w:b/>
          <w:color w:val="444444"/>
          <w:sz w:val="24"/>
        </w:rPr>
        <w:t>Tema: [Escribe aqui el tema o decision a analizar]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819"/>
            <w:shd w:fill="2E7D32" w:val="clear"/>
            <w:vAlign w:val="center"/>
            <w:tcBorders>
              <w:top w:val="single" w:sz="6" w:space="0" w:color="2E7D32"/>
              <w:left w:val="single" w:sz="6" w:space="0" w:color="2E7D32"/>
              <w:bottom w:val="single" w:sz="6" w:space="0" w:color="2E7D32"/>
              <w:right w:val="single" w:sz="6" w:space="0" w:color="2E7D32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VENTAJAS</w:t>
            </w:r>
          </w:p>
        </w:tc>
        <w:tc>
          <w:tcPr>
            <w:tcW w:type="dxa" w:w="4819"/>
            <w:shd w:fill="C62828" w:val="clear"/>
            <w:vAlign w:val="center"/>
            <w:tcBorders>
              <w:top w:val="single" w:sz="6" w:space="0" w:color="C62828"/>
              <w:left w:val="single" w:sz="6" w:space="0" w:color="C62828"/>
              <w:bottom w:val="single" w:sz="6" w:space="0" w:color="C62828"/>
              <w:right w:val="single" w:sz="6" w:space="0" w:color="C62828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DESVENTAJAS</w:t>
            </w:r>
          </w:p>
        </w:tc>
      </w:tr>
      <w:tr>
        <w:tc>
          <w:tcPr>
            <w:tcW w:type="dxa" w:w="4819"/>
            <w:vAlign w:val="center"/>
            <w:tcBorders>
              <w:top w:val="single" w:sz="4" w:space="0" w:color="A5D6A7"/>
              <w:left w:val="single" w:sz="4" w:space="0" w:color="A5D6A7"/>
              <w:bottom w:val="single" w:sz="4" w:space="0" w:color="A5D6A7"/>
              <w:right w:val="single" w:sz="4" w:space="0" w:color="A5D6A7"/>
            </w:tcBorders>
            <w:shd w:fill="E8F5E9" w:val="clear"/>
          </w:tcPr>
          <w:p>
            <w:pPr>
              <w:spacing w:before="60" w:after="60"/>
            </w:pPr>
            <w:r/>
            <w:r>
              <w:rPr>
                <w:rFonts w:ascii="Calibri" w:hAnsi="Calibri"/>
                <w:b/>
                <w:color w:val="2E7D32"/>
                <w:sz w:val="22"/>
              </w:rPr>
              <w:t xml:space="preserve">+ </w:t>
            </w:r>
            <w:r>
              <w:rPr>
                <w:rFonts w:ascii="Calibri" w:hAnsi="Calibri"/>
                <w:color w:val="333333"/>
                <w:sz w:val="20"/>
              </w:rPr>
              <w:t>Primera ventaja importante del tema analizado</w:t>
            </w:r>
          </w:p>
        </w:tc>
        <w:tc>
          <w:tcPr>
            <w:tcW w:type="dxa" w:w="4819"/>
            <w:vAlign w:val="center"/>
            <w:tcBorders>
              <w:top w:val="single" w:sz="4" w:space="0" w:color="EF9A9A"/>
              <w:left w:val="single" w:sz="4" w:space="0" w:color="EF9A9A"/>
              <w:bottom w:val="single" w:sz="4" w:space="0" w:color="EF9A9A"/>
              <w:right w:val="single" w:sz="4" w:space="0" w:color="EF9A9A"/>
            </w:tcBorders>
            <w:shd w:fill="FFCDD2" w:val="clear"/>
          </w:tcPr>
          <w:p>
            <w:pPr>
              <w:spacing w:before="60" w:after="60"/>
            </w:pPr>
            <w:r/>
            <w:r>
              <w:rPr>
                <w:rFonts w:ascii="Calibri" w:hAnsi="Calibri"/>
                <w:b/>
                <w:color w:val="C62828"/>
                <w:sz w:val="22"/>
              </w:rPr>
              <w:t xml:space="preserve">- </w:t>
            </w:r>
            <w:r>
              <w:rPr>
                <w:rFonts w:ascii="Calibri" w:hAnsi="Calibri"/>
                <w:color w:val="333333"/>
                <w:sz w:val="20"/>
              </w:rPr>
              <w:t>Primera desventaja o riesgo identificado</w:t>
            </w:r>
          </w:p>
        </w:tc>
      </w:tr>
      <w:tr>
        <w:tc>
          <w:tcPr>
            <w:tcW w:type="dxa" w:w="4819"/>
            <w:vAlign w:val="center"/>
            <w:tcBorders>
              <w:top w:val="single" w:sz="4" w:space="0" w:color="A5D6A7"/>
              <w:left w:val="single" w:sz="4" w:space="0" w:color="A5D6A7"/>
              <w:bottom w:val="single" w:sz="4" w:space="0" w:color="A5D6A7"/>
              <w:right w:val="single" w:sz="4" w:space="0" w:color="A5D6A7"/>
            </w:tcBorders>
          </w:tcPr>
          <w:p>
            <w:pPr>
              <w:spacing w:before="60" w:after="60"/>
            </w:pPr>
            <w:r/>
            <w:r>
              <w:rPr>
                <w:rFonts w:ascii="Calibri" w:hAnsi="Calibri"/>
                <w:b/>
                <w:color w:val="2E7D32"/>
                <w:sz w:val="22"/>
              </w:rPr>
              <w:t xml:space="preserve">+ </w:t>
            </w:r>
            <w:r>
              <w:rPr>
                <w:rFonts w:ascii="Calibri" w:hAnsi="Calibri"/>
                <w:color w:val="333333"/>
                <w:sz w:val="20"/>
              </w:rPr>
              <w:t>Segunda ventaja que aporta valor significativo</w:t>
            </w:r>
          </w:p>
        </w:tc>
        <w:tc>
          <w:tcPr>
            <w:tcW w:type="dxa" w:w="4819"/>
            <w:vAlign w:val="center"/>
            <w:tcBorders>
              <w:top w:val="single" w:sz="4" w:space="0" w:color="EF9A9A"/>
              <w:left w:val="single" w:sz="4" w:space="0" w:color="EF9A9A"/>
              <w:bottom w:val="single" w:sz="4" w:space="0" w:color="EF9A9A"/>
              <w:right w:val="single" w:sz="4" w:space="0" w:color="EF9A9A"/>
            </w:tcBorders>
          </w:tcPr>
          <w:p>
            <w:pPr>
              <w:spacing w:before="60" w:after="60"/>
            </w:pPr>
            <w:r/>
            <w:r>
              <w:rPr>
                <w:rFonts w:ascii="Calibri" w:hAnsi="Calibri"/>
                <w:b/>
                <w:color w:val="C62828"/>
                <w:sz w:val="22"/>
              </w:rPr>
              <w:t xml:space="preserve">- </w:t>
            </w:r>
            <w:r>
              <w:rPr>
                <w:rFonts w:ascii="Calibri" w:hAnsi="Calibri"/>
                <w:color w:val="333333"/>
                <w:sz w:val="20"/>
              </w:rPr>
              <w:t>Segunda desventaja que limita el resultado</w:t>
            </w:r>
          </w:p>
        </w:tc>
      </w:tr>
      <w:tr>
        <w:tc>
          <w:tcPr>
            <w:tcW w:type="dxa" w:w="4819"/>
            <w:vAlign w:val="center"/>
            <w:tcBorders>
              <w:top w:val="single" w:sz="4" w:space="0" w:color="A5D6A7"/>
              <w:left w:val="single" w:sz="4" w:space="0" w:color="A5D6A7"/>
              <w:bottom w:val="single" w:sz="4" w:space="0" w:color="A5D6A7"/>
              <w:right w:val="single" w:sz="4" w:space="0" w:color="A5D6A7"/>
            </w:tcBorders>
            <w:shd w:fill="E8F5E9" w:val="clear"/>
          </w:tcPr>
          <w:p>
            <w:pPr>
              <w:spacing w:before="60" w:after="60"/>
            </w:pPr>
            <w:r/>
            <w:r>
              <w:rPr>
                <w:rFonts w:ascii="Calibri" w:hAnsi="Calibri"/>
                <w:b/>
                <w:color w:val="2E7D32"/>
                <w:sz w:val="22"/>
              </w:rPr>
              <w:t xml:space="preserve">+ </w:t>
            </w:r>
            <w:r>
              <w:rPr>
                <w:rFonts w:ascii="Calibri" w:hAnsi="Calibri"/>
                <w:color w:val="333333"/>
                <w:sz w:val="20"/>
              </w:rPr>
              <w:t>Tercera ventaja relevante a considerar</w:t>
            </w:r>
          </w:p>
        </w:tc>
        <w:tc>
          <w:tcPr>
            <w:tcW w:type="dxa" w:w="4819"/>
            <w:vAlign w:val="center"/>
            <w:tcBorders>
              <w:top w:val="single" w:sz="4" w:space="0" w:color="EF9A9A"/>
              <w:left w:val="single" w:sz="4" w:space="0" w:color="EF9A9A"/>
              <w:bottom w:val="single" w:sz="4" w:space="0" w:color="EF9A9A"/>
              <w:right w:val="single" w:sz="4" w:space="0" w:color="EF9A9A"/>
            </w:tcBorders>
            <w:shd w:fill="FFCDD2" w:val="clear"/>
          </w:tcPr>
          <w:p>
            <w:pPr>
              <w:spacing w:before="60" w:after="60"/>
            </w:pPr>
            <w:r/>
            <w:r>
              <w:rPr>
                <w:rFonts w:ascii="Calibri" w:hAnsi="Calibri"/>
                <w:b/>
                <w:color w:val="C62828"/>
                <w:sz w:val="22"/>
              </w:rPr>
              <w:t xml:space="preserve">- </w:t>
            </w:r>
            <w:r>
              <w:rPr>
                <w:rFonts w:ascii="Calibri" w:hAnsi="Calibri"/>
                <w:color w:val="333333"/>
                <w:sz w:val="20"/>
              </w:rPr>
              <w:t>Tercera desventaja a tener en cuenta</w:t>
            </w:r>
          </w:p>
        </w:tc>
      </w:tr>
      <w:tr>
        <w:tc>
          <w:tcPr>
            <w:tcW w:type="dxa" w:w="4819"/>
            <w:vAlign w:val="center"/>
            <w:tcBorders>
              <w:top w:val="single" w:sz="4" w:space="0" w:color="A5D6A7"/>
              <w:left w:val="single" w:sz="4" w:space="0" w:color="A5D6A7"/>
              <w:bottom w:val="single" w:sz="4" w:space="0" w:color="A5D6A7"/>
              <w:right w:val="single" w:sz="4" w:space="0" w:color="A5D6A7"/>
            </w:tcBorders>
          </w:tcPr>
          <w:p>
            <w:pPr>
              <w:spacing w:before="60" w:after="60"/>
            </w:pPr>
            <w:r/>
            <w:r>
              <w:rPr>
                <w:rFonts w:ascii="Calibri" w:hAnsi="Calibri"/>
                <w:b/>
                <w:color w:val="2E7D32"/>
                <w:sz w:val="22"/>
              </w:rPr>
              <w:t xml:space="preserve">+ </w:t>
            </w:r>
            <w:r>
              <w:rPr>
                <w:rFonts w:ascii="Calibri" w:hAnsi="Calibri"/>
                <w:color w:val="333333"/>
                <w:sz w:val="20"/>
              </w:rPr>
              <w:t>Cuarta ventaja que favorece esta opcion</w:t>
            </w:r>
          </w:p>
        </w:tc>
        <w:tc>
          <w:tcPr>
            <w:tcW w:type="dxa" w:w="4819"/>
            <w:vAlign w:val="center"/>
            <w:tcBorders>
              <w:top w:val="single" w:sz="4" w:space="0" w:color="EF9A9A"/>
              <w:left w:val="single" w:sz="4" w:space="0" w:color="EF9A9A"/>
              <w:bottom w:val="single" w:sz="4" w:space="0" w:color="EF9A9A"/>
              <w:right w:val="single" w:sz="4" w:space="0" w:color="EF9A9A"/>
            </w:tcBorders>
          </w:tcPr>
          <w:p>
            <w:pPr>
              <w:spacing w:before="60" w:after="60"/>
            </w:pPr>
            <w:r/>
            <w:r>
              <w:rPr>
                <w:rFonts w:ascii="Calibri" w:hAnsi="Calibri"/>
                <w:b/>
                <w:color w:val="C62828"/>
                <w:sz w:val="22"/>
              </w:rPr>
              <w:t xml:space="preserve">- </w:t>
            </w:r>
            <w:r>
              <w:rPr>
                <w:rFonts w:ascii="Calibri" w:hAnsi="Calibri"/>
                <w:color w:val="333333"/>
                <w:sz w:val="20"/>
              </w:rPr>
              <w:t>Cuarta desventaja o inconveniente detectado</w:t>
            </w:r>
          </w:p>
        </w:tc>
      </w:tr>
      <w:tr>
        <w:tc>
          <w:tcPr>
            <w:tcW w:type="dxa" w:w="4819"/>
            <w:vAlign w:val="center"/>
            <w:tcBorders>
              <w:top w:val="single" w:sz="4" w:space="0" w:color="A5D6A7"/>
              <w:left w:val="single" w:sz="4" w:space="0" w:color="A5D6A7"/>
              <w:bottom w:val="single" w:sz="4" w:space="0" w:color="A5D6A7"/>
              <w:right w:val="single" w:sz="4" w:space="0" w:color="A5D6A7"/>
            </w:tcBorders>
            <w:shd w:fill="E8F5E9" w:val="clear"/>
          </w:tcPr>
          <w:p>
            <w:pPr>
              <w:spacing w:before="60" w:after="60"/>
            </w:pPr>
            <w:r/>
            <w:r>
              <w:rPr>
                <w:rFonts w:ascii="Calibri" w:hAnsi="Calibri"/>
                <w:b/>
                <w:color w:val="2E7D32"/>
                <w:sz w:val="22"/>
              </w:rPr>
              <w:t xml:space="preserve">+ </w:t>
            </w:r>
            <w:r>
              <w:rPr>
                <w:rFonts w:ascii="Calibri" w:hAnsi="Calibri"/>
                <w:color w:val="333333"/>
                <w:sz w:val="20"/>
              </w:rPr>
              <w:t>Quinta ventaja o beneficio adicional</w:t>
            </w:r>
          </w:p>
        </w:tc>
        <w:tc>
          <w:tcPr>
            <w:tcW w:type="dxa" w:w="4819"/>
            <w:vAlign w:val="center"/>
            <w:tcBorders>
              <w:top w:val="single" w:sz="4" w:space="0" w:color="EF9A9A"/>
              <w:left w:val="single" w:sz="4" w:space="0" w:color="EF9A9A"/>
              <w:bottom w:val="single" w:sz="4" w:space="0" w:color="EF9A9A"/>
              <w:right w:val="single" w:sz="4" w:space="0" w:color="EF9A9A"/>
            </w:tcBorders>
            <w:shd w:fill="FFCDD2" w:val="clear"/>
          </w:tcPr>
          <w:p>
            <w:pPr>
              <w:spacing w:before="60" w:after="60"/>
            </w:pPr>
            <w:r/>
            <w:r>
              <w:rPr>
                <w:rFonts w:ascii="Calibri" w:hAnsi="Calibri"/>
                <w:b/>
                <w:color w:val="C62828"/>
                <w:sz w:val="22"/>
              </w:rPr>
              <w:t xml:space="preserve">- </w:t>
            </w:r>
            <w:r>
              <w:rPr>
                <w:rFonts w:ascii="Calibri" w:hAnsi="Calibri"/>
                <w:color w:val="333333"/>
                <w:sz w:val="20"/>
              </w:rPr>
              <w:t>Quinta desventaja o punto debil</w:t>
            </w:r>
          </w:p>
        </w:tc>
      </w:tr>
      <w:tr>
        <w:tc>
          <w:tcPr>
            <w:tcW w:type="dxa" w:w="4819"/>
            <w:vAlign w:val="center"/>
            <w:tcBorders>
              <w:top w:val="single" w:sz="4" w:space="0" w:color="A5D6A7"/>
              <w:left w:val="single" w:sz="4" w:space="0" w:color="A5D6A7"/>
              <w:bottom w:val="single" w:sz="4" w:space="0" w:color="A5D6A7"/>
              <w:right w:val="single" w:sz="4" w:space="0" w:color="A5D6A7"/>
            </w:tcBorders>
          </w:tcPr>
          <w:p>
            <w:pPr>
              <w:spacing w:before="60" w:after="60"/>
            </w:pPr>
            <w:r/>
            <w:r>
              <w:rPr>
                <w:rFonts w:ascii="Calibri" w:hAnsi="Calibri"/>
                <w:b/>
                <w:color w:val="2E7D32"/>
                <w:sz w:val="22"/>
              </w:rPr>
              <w:t xml:space="preserve">+ </w:t>
            </w:r>
            <w:r>
              <w:rPr>
                <w:rFonts w:ascii="Calibri" w:hAnsi="Calibri"/>
                <w:color w:val="333333"/>
                <w:sz w:val="20"/>
              </w:rPr>
              <w:t>Sexta ventaja complementaria</w:t>
            </w:r>
          </w:p>
        </w:tc>
        <w:tc>
          <w:tcPr>
            <w:tcW w:type="dxa" w:w="4819"/>
            <w:vAlign w:val="center"/>
            <w:tcBorders>
              <w:top w:val="single" w:sz="4" w:space="0" w:color="EF9A9A"/>
              <w:left w:val="single" w:sz="4" w:space="0" w:color="EF9A9A"/>
              <w:bottom w:val="single" w:sz="4" w:space="0" w:color="EF9A9A"/>
              <w:right w:val="single" w:sz="4" w:space="0" w:color="EF9A9A"/>
            </w:tcBorders>
          </w:tcPr>
          <w:p>
            <w:pPr>
              <w:spacing w:before="60" w:after="60"/>
            </w:pPr>
            <w:r/>
            <w:r>
              <w:rPr>
                <w:rFonts w:ascii="Calibri" w:hAnsi="Calibri"/>
                <w:b/>
                <w:color w:val="C62828"/>
                <w:sz w:val="22"/>
              </w:rPr>
              <w:t xml:space="preserve">- </w:t>
            </w:r>
            <w:r>
              <w:rPr>
                <w:rFonts w:ascii="Calibri" w:hAnsi="Calibri"/>
                <w:color w:val="333333"/>
                <w:sz w:val="20"/>
              </w:rPr>
              <w:t>Sexta desventaja o aspecto negativo</w:t>
            </w:r>
          </w:p>
        </w:tc>
      </w:tr>
    </w:tbl>
    <w:p/>
    <w:p>
      <w:pPr>
        <w:jc w:val="left"/>
      </w:pPr>
      <w:r>
        <w:rPr>
          <w:rFonts w:ascii="Calibri" w:hAnsi="Calibri"/>
          <w:b/>
          <w:color w:val="444444"/>
          <w:sz w:val="20"/>
        </w:rPr>
        <w:t xml:space="preserve">Conclusion: </w:t>
      </w:r>
      <w:r>
        <w:rPr>
          <w:rFonts w:ascii="Calibri" w:hAnsi="Calibri"/>
          <w:i/>
          <w:color w:val="777777"/>
          <w:sz w:val="20"/>
        </w:rPr>
        <w:t>Escribe aqui tu valoracion final tras sopesar ventajas y desventajas.</w:t>
      </w:r>
    </w:p>
    <w:p/>
    <w:p>
      <w:pPr>
        <w:spacing w:before="320"/>
        <w:jc w:val="center"/>
      </w:pPr>
      <w:r>
        <w:rPr>
          <w:rFonts w:ascii="Calibri" w:hAnsi="Calibri"/>
          <w:i/>
          <w:color w:val="888888"/>
          <w:sz w:val="18"/>
        </w:rPr>
        <w:t>Sustituye los textos de ejemplo por tus propios datos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